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398-2804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 xml:space="preserve">Борова Ислама </w:t>
      </w:r>
      <w:r>
        <w:rPr>
          <w:rFonts w:ascii="Times New Roman CYR" w:eastAsia="Times New Roman CYR" w:hAnsi="Times New Roman CYR" w:cs="Times New Roman CYR"/>
          <w:b/>
          <w:bCs/>
        </w:rPr>
        <w:t>Алихановича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2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07.11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Боров И.А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3rplc-16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66240812414498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12.08.2024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Боров И.А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Боров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И.А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12.08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учета транспортного средства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Боров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И.А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Боров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И.А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Борова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Ислама </w:t>
      </w:r>
      <w:r>
        <w:rPr>
          <w:rFonts w:ascii="Times New Roman CYR" w:eastAsia="Times New Roman CYR" w:hAnsi="Times New Roman CYR" w:cs="Times New Roman CYR"/>
          <w:b/>
          <w:bCs/>
        </w:rPr>
        <w:t>Алихановича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 xml:space="preserve">одной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и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0412365400765003982520152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4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6">
    <w:name w:val="cat-UserDefined grp-23 rplc-16"/>
    <w:basedOn w:val="DefaultParagraphFont"/>
  </w:style>
  <w:style w:type="character" w:customStyle="1" w:styleId="cat-UserDefinedgrp-24rplc-35">
    <w:name w:val="cat-UserDefined grp-24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